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Arial" w:hAnsi="Arial" w:eastAsia="Times New Roman" w:cs="Arial"/>
          <w:b/>
          <w:b/>
          <w:bCs/>
          <w:sz w:val="16"/>
          <w:lang w:eastAsia="ru-RU"/>
        </w:rPr>
      </w:pPr>
      <w:r>
        <w:rPr/>
      </w:r>
    </w:p>
    <w:p>
      <w:pPr>
        <w:pStyle w:val="Normal"/>
        <w:rPr>
          <w:rFonts w:ascii="Arial" w:hAnsi="Arial" w:eastAsia="Times New Roman" w:cs="Arial"/>
          <w:b/>
          <w:b/>
          <w:bCs/>
          <w:sz w:val="16"/>
          <w:lang w:eastAsia="ru-RU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3966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>
          <w:rFonts w:eastAsia="Times New Roman" w:cs="Arial" w:ascii="Arial" w:hAnsi="Arial"/>
          <w:b/>
          <w:bCs/>
          <w:sz w:val="16"/>
          <w:lang w:eastAsia="ru-RU"/>
        </w:rPr>
        <w:t xml:space="preserve">         </w:t>
      </w:r>
      <w:r>
        <w:rPr/>
        <w:t xml:space="preserve">                                                                                        </w:t>
      </w:r>
    </w:p>
    <w:tbl>
      <w:tblPr>
        <w:tblW w:w="8893" w:type="dxa"/>
        <w:jc w:val="left"/>
        <w:tblInd w:w="43" w:type="dxa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  <w:insideH w:val="single" w:sz="4" w:space="0" w:color="222222"/>
          <w:insideV w:val="single" w:sz="4" w:space="0" w:color="222222"/>
        </w:tblBorders>
        <w:tblCellMar>
          <w:top w:w="63" w:type="dxa"/>
          <w:left w:w="58" w:type="dxa"/>
          <w:bottom w:w="63" w:type="dxa"/>
          <w:right w:w="63" w:type="dxa"/>
        </w:tblCellMar>
        <w:tblLook w:val="04a0"/>
      </w:tblPr>
      <w:tblGrid>
        <w:gridCol w:w="374"/>
        <w:gridCol w:w="4596"/>
        <w:gridCol w:w="1661"/>
        <w:gridCol w:w="2261"/>
      </w:tblGrid>
      <w:tr>
        <w:trPr/>
        <w:tc>
          <w:tcPr>
            <w:tcW w:w="3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2</w:t>
            </w:r>
          </w:p>
        </w:tc>
        <w:tc>
          <w:tcPr>
            <w:tcW w:w="4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/>
            </w:pPr>
            <w:r>
              <w:rPr>
                <w:rFonts w:eastAsia="Times New Roman" w:cs="Arial" w:ascii="Arial" w:hAnsi="Arial"/>
                <w:lang w:eastAsia="ru-RU"/>
              </w:rPr>
              <w:t>х, 11-х классах, в работе семинаров разного уровня по вопросу подготовки к ГИА</w:t>
            </w:r>
          </w:p>
        </w:tc>
        <w:tc>
          <w:tcPr>
            <w:tcW w:w="16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Сентябрь–май</w:t>
            </w:r>
          </w:p>
        </w:tc>
        <w:tc>
          <w:tcPr>
            <w:tcW w:w="22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Учителя-предметники</w:t>
            </w:r>
          </w:p>
        </w:tc>
      </w:tr>
      <w:tr>
        <w:trPr/>
        <w:tc>
          <w:tcPr>
            <w:tcW w:w="3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3</w:t>
            </w:r>
          </w:p>
        </w:tc>
        <w:tc>
          <w:tcPr>
            <w:tcW w:w="4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tLeast" w:line="213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Рассмотрение педагогическим советом вопросов, отражающих проведение государственной (итоговой) аттестации: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tLeast" w:line="213" w:before="0" w:after="0"/>
              <w:ind w:left="225" w:hanging="360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утверждение выбора обучающимися экзаменов государственной (итоговой) аттестации;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tLeast" w:line="213" w:before="0" w:after="0"/>
              <w:ind w:left="225" w:hanging="360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о допуске обучающихся к государственной (итоговой) аттестации;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before="0" w:after="0"/>
              <w:ind w:left="225" w:hanging="360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анализ результатов государственной (итоговой) аттестации и определение задач на </w:t>
            </w: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2020–2021</w:t>
            </w:r>
            <w:r>
              <w:rPr>
                <w:rFonts w:eastAsia="Times New Roman" w:cs="Arial" w:ascii="Arial" w:hAnsi="Arial"/>
                <w:lang w:eastAsia="ru-RU"/>
              </w:rPr>
              <w:t> год</w:t>
            </w:r>
          </w:p>
        </w:tc>
        <w:tc>
          <w:tcPr>
            <w:tcW w:w="16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Апрель–июнь</w:t>
            </w:r>
          </w:p>
        </w:tc>
        <w:tc>
          <w:tcPr>
            <w:tcW w:w="22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Заместитель директора по УВР</w:t>
            </w:r>
          </w:p>
        </w:tc>
      </w:tr>
      <w:tr>
        <w:trPr/>
        <w:tc>
          <w:tcPr>
            <w:tcW w:w="8892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jc w:val="center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lang w:eastAsia="ru-RU"/>
              </w:rPr>
              <w:t>Организация. Управление. Контроль</w:t>
            </w:r>
          </w:p>
        </w:tc>
      </w:tr>
      <w:tr>
        <w:trPr/>
        <w:tc>
          <w:tcPr>
            <w:tcW w:w="3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1</w:t>
            </w:r>
          </w:p>
        </w:tc>
        <w:tc>
          <w:tcPr>
            <w:tcW w:w="4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Сбор предварительной информации о выборе предметов для прохождения государственной (итоговой) аттестации через анкетирование выпускников 9-х, 11-х классов</w:t>
            </w:r>
          </w:p>
        </w:tc>
        <w:tc>
          <w:tcPr>
            <w:tcW w:w="16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Октябрь</w:t>
            </w:r>
          </w:p>
        </w:tc>
        <w:tc>
          <w:tcPr>
            <w:tcW w:w="22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Классные руководители</w:t>
            </w:r>
          </w:p>
        </w:tc>
      </w:tr>
      <w:tr>
        <w:trPr/>
        <w:tc>
          <w:tcPr>
            <w:tcW w:w="3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2</w:t>
            </w:r>
          </w:p>
        </w:tc>
        <w:tc>
          <w:tcPr>
            <w:tcW w:w="4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tLeast" w:line="213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Подготовка выпускников 9-х классов к государственной (итоговой) аттестации: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tLeast" w:line="213" w:before="0" w:after="0"/>
              <w:ind w:left="225" w:hanging="360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проведение собраний учащихся;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tLeast" w:line="213" w:before="0" w:after="0"/>
              <w:ind w:left="225" w:hanging="360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изучение нормативно-правовой базы, регулирующей проведение государственной (итоговой) аттестации;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tLeast" w:line="213" w:before="0" w:after="0"/>
              <w:ind w:left="225" w:hanging="360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практические занятия с учащимися по обучению технологии оформления бланков;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before="0" w:after="0"/>
              <w:ind w:left="225" w:hanging="360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организация диагностических работ с целью овладения учащимися методикой выполнения заданий</w:t>
            </w:r>
          </w:p>
        </w:tc>
        <w:tc>
          <w:tcPr>
            <w:tcW w:w="16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Октябрь, декабрь, февраль, апрель</w:t>
            </w:r>
          </w:p>
        </w:tc>
        <w:tc>
          <w:tcPr>
            <w:tcW w:w="22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Заместитель директора по УВР, классные руководители, учителя-предметники</w:t>
            </w:r>
          </w:p>
        </w:tc>
      </w:tr>
      <w:tr>
        <w:trPr/>
        <w:tc>
          <w:tcPr>
            <w:tcW w:w="3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3</w:t>
            </w:r>
          </w:p>
        </w:tc>
        <w:tc>
          <w:tcPr>
            <w:tcW w:w="4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Подготовка и обновление списков по документам, удостоверяющим личность, для формирования электронной базы данных выпускников</w:t>
            </w:r>
          </w:p>
        </w:tc>
        <w:tc>
          <w:tcPr>
            <w:tcW w:w="16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До 31 декабря</w:t>
            </w:r>
          </w:p>
        </w:tc>
        <w:tc>
          <w:tcPr>
            <w:tcW w:w="22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Заместитель директора по УВР</w:t>
            </w:r>
          </w:p>
        </w:tc>
      </w:tr>
      <w:tr>
        <w:trPr/>
        <w:tc>
          <w:tcPr>
            <w:tcW w:w="3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4</w:t>
            </w:r>
          </w:p>
        </w:tc>
        <w:tc>
          <w:tcPr>
            <w:tcW w:w="4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Проведение административных контрольных работ в форме ЕГЭ и ОГЭ по обязательным предметам и предметам по выбору обучающихся</w:t>
            </w:r>
          </w:p>
        </w:tc>
        <w:tc>
          <w:tcPr>
            <w:tcW w:w="16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По плану ВШК</w:t>
            </w:r>
          </w:p>
        </w:tc>
        <w:tc>
          <w:tcPr>
            <w:tcW w:w="22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Заместитель директора по УВР</w:t>
            </w:r>
          </w:p>
        </w:tc>
      </w:tr>
      <w:tr>
        <w:trPr/>
        <w:tc>
          <w:tcPr>
            <w:tcW w:w="3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5</w:t>
            </w:r>
          </w:p>
        </w:tc>
        <w:tc>
          <w:tcPr>
            <w:tcW w:w="4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Контроль за своевременным прохождением рабочих программ</w:t>
            </w:r>
          </w:p>
        </w:tc>
        <w:tc>
          <w:tcPr>
            <w:tcW w:w="16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1 раз в четверть</w:t>
            </w:r>
          </w:p>
        </w:tc>
        <w:tc>
          <w:tcPr>
            <w:tcW w:w="22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Заместитель директора по УВР</w:t>
            </w:r>
          </w:p>
        </w:tc>
      </w:tr>
      <w:tr>
        <w:trPr/>
        <w:tc>
          <w:tcPr>
            <w:tcW w:w="3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6</w:t>
            </w:r>
          </w:p>
        </w:tc>
        <w:tc>
          <w:tcPr>
            <w:tcW w:w="4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Контроль за деятельностью учителей, классных руководителей по подготовке к ГИА</w:t>
            </w:r>
          </w:p>
        </w:tc>
        <w:tc>
          <w:tcPr>
            <w:tcW w:w="16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В течение года</w:t>
            </w:r>
          </w:p>
        </w:tc>
        <w:tc>
          <w:tcPr>
            <w:tcW w:w="22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Заместитель директора по УВР</w:t>
            </w:r>
          </w:p>
        </w:tc>
      </w:tr>
      <w:tr>
        <w:trPr/>
        <w:tc>
          <w:tcPr>
            <w:tcW w:w="3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7</w:t>
            </w:r>
          </w:p>
        </w:tc>
        <w:tc>
          <w:tcPr>
            <w:tcW w:w="4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Подача заявлений обучающихся 9-х, 11-х классов на экзамены по выбору</w:t>
            </w:r>
          </w:p>
        </w:tc>
        <w:tc>
          <w:tcPr>
            <w:tcW w:w="16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До 1 февраля и до 1 марта</w:t>
            </w:r>
          </w:p>
        </w:tc>
        <w:tc>
          <w:tcPr>
            <w:tcW w:w="22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Заместитель директора по УВР</w:t>
            </w:r>
          </w:p>
        </w:tc>
      </w:tr>
      <w:tr>
        <w:trPr/>
        <w:tc>
          <w:tcPr>
            <w:tcW w:w="3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8</w:t>
            </w:r>
          </w:p>
        </w:tc>
        <w:tc>
          <w:tcPr>
            <w:tcW w:w="4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Подготовка списка обучающихся 9-х, 11-х классов, подлежащих по состоянию здоровья итоговой аттестации в особых условиях</w:t>
            </w:r>
          </w:p>
        </w:tc>
        <w:tc>
          <w:tcPr>
            <w:tcW w:w="16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Октябрь</w:t>
            </w:r>
          </w:p>
        </w:tc>
        <w:tc>
          <w:tcPr>
            <w:tcW w:w="22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Заместитель директора по УВР</w:t>
            </w:r>
          </w:p>
        </w:tc>
      </w:tr>
      <w:tr>
        <w:trPr/>
        <w:tc>
          <w:tcPr>
            <w:tcW w:w="3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9</w:t>
            </w:r>
          </w:p>
        </w:tc>
        <w:tc>
          <w:tcPr>
            <w:tcW w:w="4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Организация сопровождения и явки выпускников на экзамены</w:t>
            </w:r>
          </w:p>
        </w:tc>
        <w:tc>
          <w:tcPr>
            <w:tcW w:w="16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Май, июнь</w:t>
            </w:r>
          </w:p>
        </w:tc>
        <w:tc>
          <w:tcPr>
            <w:tcW w:w="22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Классные руководители</w:t>
            </w:r>
          </w:p>
        </w:tc>
      </w:tr>
      <w:tr>
        <w:trPr/>
        <w:tc>
          <w:tcPr>
            <w:tcW w:w="3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10</w:t>
            </w:r>
          </w:p>
        </w:tc>
        <w:tc>
          <w:tcPr>
            <w:tcW w:w="4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Ознакомление выпускников и их родителей с результатами экзаменов</w:t>
            </w:r>
          </w:p>
        </w:tc>
        <w:tc>
          <w:tcPr>
            <w:tcW w:w="16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Июнь</w:t>
            </w:r>
          </w:p>
        </w:tc>
        <w:tc>
          <w:tcPr>
            <w:tcW w:w="22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Заместитель директора по УВР</w:t>
            </w:r>
          </w:p>
        </w:tc>
      </w:tr>
      <w:tr>
        <w:trPr/>
        <w:tc>
          <w:tcPr>
            <w:tcW w:w="3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11</w:t>
            </w:r>
          </w:p>
        </w:tc>
        <w:tc>
          <w:tcPr>
            <w:tcW w:w="4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Подготовка приказа о результатах ГИА в 9-х, 11-х классах</w:t>
            </w:r>
          </w:p>
        </w:tc>
        <w:tc>
          <w:tcPr>
            <w:tcW w:w="16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Июнь</w:t>
            </w:r>
          </w:p>
        </w:tc>
        <w:tc>
          <w:tcPr>
            <w:tcW w:w="22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Директор</w:t>
            </w:r>
          </w:p>
        </w:tc>
      </w:tr>
      <w:tr>
        <w:trPr/>
        <w:tc>
          <w:tcPr>
            <w:tcW w:w="8892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jc w:val="center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lang w:eastAsia="ru-RU"/>
              </w:rPr>
              <w:t>Информационное обеспечение</w:t>
            </w:r>
          </w:p>
        </w:tc>
      </w:tr>
      <w:tr>
        <w:trPr/>
        <w:tc>
          <w:tcPr>
            <w:tcW w:w="3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1</w:t>
            </w:r>
          </w:p>
        </w:tc>
        <w:tc>
          <w:tcPr>
            <w:tcW w:w="4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Оформление информационных стендов (в кабинетах) с отражением нормативно-правовой базы проведения государственной (итоговой) аттестации выпускников 9-х, 11-х классов в </w:t>
            </w: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2020/21</w:t>
            </w:r>
            <w:r>
              <w:rPr>
                <w:rFonts w:eastAsia="Times New Roman" w:cs="Arial" w:ascii="Arial" w:hAnsi="Arial"/>
                <w:lang w:eastAsia="ru-RU"/>
              </w:rPr>
              <w:t> учебном году</w:t>
            </w:r>
          </w:p>
        </w:tc>
        <w:tc>
          <w:tcPr>
            <w:tcW w:w="16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Октябрь, март</w:t>
            </w:r>
          </w:p>
        </w:tc>
        <w:tc>
          <w:tcPr>
            <w:tcW w:w="22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Заместитель директора по УВР</w:t>
            </w:r>
          </w:p>
        </w:tc>
      </w:tr>
      <w:tr>
        <w:trPr/>
        <w:tc>
          <w:tcPr>
            <w:tcW w:w="3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2</w:t>
            </w:r>
          </w:p>
        </w:tc>
        <w:tc>
          <w:tcPr>
            <w:tcW w:w="4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Проведение разъяснительной работы среди участников образовательного процесса о целях, формах проведения государственной (итоговой) аттестации выпускников 9-х, 11-х классов</w:t>
            </w:r>
          </w:p>
        </w:tc>
        <w:tc>
          <w:tcPr>
            <w:tcW w:w="16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В течение года</w:t>
            </w:r>
          </w:p>
        </w:tc>
        <w:tc>
          <w:tcPr>
            <w:tcW w:w="22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Заместитель директора по УВР</w:t>
            </w:r>
          </w:p>
        </w:tc>
      </w:tr>
      <w:tr>
        <w:trPr/>
        <w:tc>
          <w:tcPr>
            <w:tcW w:w="3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3</w:t>
            </w:r>
          </w:p>
        </w:tc>
        <w:tc>
          <w:tcPr>
            <w:tcW w:w="4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tLeast" w:line="213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Проведение родительских собраний:</w:t>
            </w:r>
          </w:p>
          <w:p>
            <w:pPr>
              <w:pStyle w:val="Normal"/>
              <w:numPr>
                <w:ilvl w:val="0"/>
                <w:numId w:val="3"/>
              </w:numPr>
              <w:spacing w:lineRule="atLeast" w:line="213" w:before="0" w:after="0"/>
              <w:ind w:left="225" w:hanging="360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нормативно-правовая база, регулирующая проведение государственной (итоговой) аттестации в 2020/21 учебном году;</w:t>
            </w:r>
          </w:p>
          <w:p>
            <w:pPr>
              <w:pStyle w:val="Normal"/>
              <w:numPr>
                <w:ilvl w:val="0"/>
                <w:numId w:val="3"/>
              </w:numPr>
              <w:spacing w:lineRule="atLeast" w:line="213" w:before="0" w:after="0"/>
              <w:ind w:left="225" w:hanging="360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подготовка учащихся к итоговой аттестации;</w:t>
            </w:r>
          </w:p>
          <w:p>
            <w:pPr>
              <w:pStyle w:val="Normal"/>
              <w:numPr>
                <w:ilvl w:val="0"/>
                <w:numId w:val="3"/>
              </w:numPr>
              <w:spacing w:lineRule="auto" w:before="0" w:after="0"/>
              <w:ind w:left="225" w:hanging="360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проблемы профориентации и правильного выбора предметов для экзаменов в период итоговой аттестации</w:t>
            </w:r>
          </w:p>
        </w:tc>
        <w:tc>
          <w:tcPr>
            <w:tcW w:w="16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Октябрь, апрель</w:t>
            </w:r>
          </w:p>
        </w:tc>
        <w:tc>
          <w:tcPr>
            <w:tcW w:w="22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Классные руководители</w:t>
            </w:r>
          </w:p>
        </w:tc>
      </w:tr>
      <w:tr>
        <w:trPr/>
        <w:tc>
          <w:tcPr>
            <w:tcW w:w="3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4</w:t>
            </w:r>
          </w:p>
        </w:tc>
        <w:tc>
          <w:tcPr>
            <w:tcW w:w="4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Информирование обучающихся и родителей о портале информационной поддержки ЕГЭ, размещение необходимой информации на сайте школы</w:t>
            </w:r>
          </w:p>
        </w:tc>
        <w:tc>
          <w:tcPr>
            <w:tcW w:w="16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Сентябрь–май</w:t>
            </w:r>
          </w:p>
        </w:tc>
        <w:tc>
          <w:tcPr>
            <w:tcW w:w="22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Заместитель директора по УВР</w:t>
            </w:r>
          </w:p>
        </w:tc>
      </w:tr>
      <w:tr>
        <w:trPr/>
        <w:tc>
          <w:tcPr>
            <w:tcW w:w="3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5</w:t>
            </w:r>
          </w:p>
        </w:tc>
        <w:tc>
          <w:tcPr>
            <w:tcW w:w="4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Формирование отчетов по результатам ГИА в </w:t>
            </w: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2020/21</w:t>
            </w:r>
            <w:r>
              <w:rPr>
                <w:rFonts w:eastAsia="Times New Roman" w:cs="Arial" w:ascii="Arial" w:hAnsi="Arial"/>
                <w:lang w:eastAsia="ru-RU"/>
              </w:rPr>
              <w:t> учебном году</w:t>
            </w:r>
          </w:p>
        </w:tc>
        <w:tc>
          <w:tcPr>
            <w:tcW w:w="16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i/>
                <w:iCs/>
                <w:lang w:eastAsia="ru-RU"/>
              </w:rPr>
              <w:t>Июнь</w:t>
            </w:r>
          </w:p>
        </w:tc>
        <w:tc>
          <w:tcPr>
            <w:tcW w:w="22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  <w:insideH w:val="single" w:sz="4" w:space="0" w:color="222222"/>
              <w:insideV w:val="single" w:sz="4" w:space="0" w:color="222222"/>
            </w:tcBorders>
            <w:shd w:fill="auto" w:val="clear"/>
            <w:tcMar>
              <w:left w:w="58" w:type="dxa"/>
            </w:tcMar>
          </w:tcPr>
          <w:p>
            <w:pPr>
              <w:pStyle w:val="Normal"/>
              <w:spacing w:lineRule="auto" w:before="0" w:after="188"/>
              <w:rPr>
                <w:rFonts w:ascii="Arial" w:hAnsi="Arial" w:eastAsia="Times New Roman" w:cs="Arial"/>
                <w:lang w:eastAsia="ru-RU"/>
              </w:rPr>
            </w:pPr>
            <w:r>
              <w:rPr>
                <w:rFonts w:eastAsia="Times New Roman" w:cs="Arial" w:ascii="Arial" w:hAnsi="Arial"/>
                <w:lang w:eastAsia="ru-RU"/>
              </w:rPr>
              <w:t>Заместитель директора по УВР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95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d56be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ascii="Arial" w:hAnsi="Arial"/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rFonts w:ascii="Arial" w:hAnsi="Arial"/>
      <w:sz w:val="20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rFonts w:ascii="Arial" w:hAnsi="Arial"/>
      <w:sz w:val="20"/>
    </w:rPr>
  </w:style>
  <w:style w:type="character" w:styleId="ListLabel20">
    <w:name w:val="ListLabel 20"/>
    <w:qFormat/>
    <w:rPr>
      <w:sz w:val="20"/>
    </w:rPr>
  </w:style>
  <w:style w:type="character" w:styleId="ListLabel21">
    <w:name w:val="ListLabel 21"/>
    <w:qFormat/>
    <w:rPr>
      <w:sz w:val="20"/>
    </w:rPr>
  </w:style>
  <w:style w:type="character" w:styleId="ListLabel22">
    <w:name w:val="ListLabel 22"/>
    <w:qFormat/>
    <w:rPr>
      <w:sz w:val="20"/>
    </w:rPr>
  </w:style>
  <w:style w:type="character" w:styleId="ListLabel23">
    <w:name w:val="ListLabel 23"/>
    <w:qFormat/>
    <w:rPr>
      <w:sz w:val="20"/>
    </w:rPr>
  </w:style>
  <w:style w:type="character" w:styleId="ListLabel24">
    <w:name w:val="ListLabel 24"/>
    <w:qFormat/>
    <w:rPr>
      <w:sz w:val="20"/>
    </w:rPr>
  </w:style>
  <w:style w:type="character" w:styleId="ListLabel25">
    <w:name w:val="ListLabel 25"/>
    <w:qFormat/>
    <w:rPr>
      <w:sz w:val="20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sz w:val="20"/>
    </w:rPr>
  </w:style>
  <w:style w:type="character" w:styleId="ListLabel28">
    <w:name w:val="ListLabel 28"/>
    <w:qFormat/>
    <w:rPr>
      <w:rFonts w:ascii="Arial" w:hAnsi="Arial"/>
      <w:sz w:val="20"/>
    </w:rPr>
  </w:style>
  <w:style w:type="character" w:styleId="ListLabel29">
    <w:name w:val="ListLabel 29"/>
    <w:qFormat/>
    <w:rPr>
      <w:sz w:val="20"/>
    </w:rPr>
  </w:style>
  <w:style w:type="character" w:styleId="ListLabel30">
    <w:name w:val="ListLabel 30"/>
    <w:qFormat/>
    <w:rPr>
      <w:sz w:val="20"/>
    </w:rPr>
  </w:style>
  <w:style w:type="character" w:styleId="ListLabel31">
    <w:name w:val="ListLabel 31"/>
    <w:qFormat/>
    <w:rPr>
      <w:sz w:val="20"/>
    </w:rPr>
  </w:style>
  <w:style w:type="character" w:styleId="ListLabel32">
    <w:name w:val="ListLabel 32"/>
    <w:qFormat/>
    <w:rPr>
      <w:sz w:val="20"/>
    </w:rPr>
  </w:style>
  <w:style w:type="character" w:styleId="ListLabel33">
    <w:name w:val="ListLabel 33"/>
    <w:qFormat/>
    <w:rPr>
      <w:sz w:val="20"/>
    </w:rPr>
  </w:style>
  <w:style w:type="character" w:styleId="ListLabel34">
    <w:name w:val="ListLabel 34"/>
    <w:qFormat/>
    <w:rPr>
      <w:sz w:val="20"/>
    </w:rPr>
  </w:style>
  <w:style w:type="character" w:styleId="ListLabel35">
    <w:name w:val="ListLabel 35"/>
    <w:qFormat/>
    <w:rPr>
      <w:sz w:val="20"/>
    </w:rPr>
  </w:style>
  <w:style w:type="character" w:styleId="ListLabel36">
    <w:name w:val="ListLabel 36"/>
    <w:qFormat/>
    <w:rPr>
      <w:sz w:val="20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LibreOffice/5.2.0.4$Windows_X86_64 LibreOffice_project/066b007f5ebcc236395c7d282ba488bca6720265</Application>
  <Pages>3</Pages>
  <Words>433</Words>
  <Characters>2989</Characters>
  <CharactersWithSpaces>3421</CharactersWithSpaces>
  <Paragraphs>85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2021-08-18T08:22:00Z</dcterms:created>
  <dc:creator>админ</dc:creator>
  <dc:description/>
  <dc:language>ru-RU</dc:language>
  <cp:lastModifiedBy/>
  <dcterms:modified xsi:type="dcterms:W3CDTF">2021-08-18T14:19:40Z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